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CHECKLIST DEL PROCESO DE SELECCIÓN DE PERSONAL</w:t>
      </w:r>
    </w:p>
    <w:p>
      <w:pPr>
        <w:spacing w:before="80"/>
      </w:pPr>
      <w:r>
        <w:rPr>
          <w:i/>
          <w:color w:val="555F70"/>
          <w:sz w:val="19"/>
        </w:rPr>
        <w:t>Una hoja por vacante. Marque cada paso con fecha y responsable. Las obligaciones legales llevan su norma; lo demás es práctica recomendada y así se indica. Reemplace lo que está entre corchetes.</w:t>
      </w:r>
    </w:p>
    <w:p>
      <w:pPr>
        <w:spacing w:before="280" w:after="120"/>
      </w:pPr>
      <w:r>
        <w:rPr>
          <w:b/>
          <w:color w:val="0F1E3C"/>
          <w:sz w:val="23"/>
        </w:rPr>
        <w:t>1 · Requisición y perfil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Cargo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Área solicitante / jefe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Fecha de existencia de la vacante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[dd/mm/aaaa]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Salario y tipo de contrato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Perfil de cargo escrito y validado por el jefe (propósito, funciones, requisitos, competencias, exigencias físicas y riesgos).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Competencias críticas para la entrevista definidas (tres a cinco) con su escala de calificación.</w:t>
      </w:r>
    </w:p>
    <w:p>
      <w:pPr>
        <w:spacing w:before="280" w:after="120"/>
      </w:pPr>
      <w:r>
        <w:rPr>
          <w:b/>
          <w:color w:val="0F1E3C"/>
          <w:sz w:val="23"/>
        </w:rPr>
        <w:t>2 · Registro de la vacante en el Servicio Público de Empleo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Fecha límite de registro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[fecha de existencia + 10 días hábiles]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Prestador autorizado donde se registró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Vigencia definida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[máximo 6 meses]</w:t>
            </w:r>
          </w:p>
        </w:tc>
      </w:tr>
    </w:tbl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Vacante registrada dentro de los diez días hábiles siguientes a su existencia (Ley 1636 de 2013, art. 31; Decreto 1072 de 2015, art. 2.2.6.1.2.12).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Si es un cargo estratégico o directivo y no debe publicarse: solicitud expresa de excepción de publicación (art. 2.2.6.1.2.12, par. 3).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Ningún candidato paga por postularse: los servicios básicos de gestión y colocación son gratuitos para el trabajador (art. 2.2.6.1.2.4).</w:t>
      </w:r>
    </w:p>
    <w:p>
      <w:pPr>
        <w:spacing w:before="280" w:after="120"/>
      </w:pPr>
      <w:r>
        <w:rPr>
          <w:b/>
          <w:color w:val="0F1E3C"/>
          <w:sz w:val="23"/>
        </w:rPr>
        <w:t>3 · Reclutamiento y preselección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Fuentes definidas (internas y externas).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Autorización previa e informada para el tratamiento de los datos del candidato, con su finalidad (Ley 1581 de 2012, art. 9).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No se solicitan datos sensibles sin relación con el cargo ni sin autorización explícita (Ley 1581, arts. 5 y 6).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Lista corta construida contra los requisitos excluyentes del perfil.</w:t>
      </w:r>
    </w:p>
    <w:p>
      <w:pPr>
        <w:spacing w:before="280" w:after="120"/>
      </w:pPr>
      <w:r>
        <w:rPr>
          <w:b/>
          <w:color w:val="0F1E3C"/>
          <w:sz w:val="23"/>
        </w:rPr>
        <w:t>4 · Pruebas y entrevista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Pruebas técnicas relacionadas con las funciones del cargo.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Pruebas psicotécnicas aplicadas e interpretadas por un psicólogo (Ley 1090 de 2006, art. 45).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Entrevista por competencias con guion común y hoja de calificación por entrevistador (práctica recomendada).</w:t>
      </w:r>
    </w:p>
    <w:p>
      <w:pPr>
        <w:spacing w:before="280" w:after="120"/>
      </w:pPr>
      <w:r>
        <w:rPr>
          <w:b/>
          <w:color w:val="0F1E3C"/>
          <w:sz w:val="23"/>
        </w:rPr>
        <w:t>5 · Verificación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Referencias laborales verificadas con autorización del candidato.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Visita domiciliaria solo si el cargo lo justifica, con autorización y finalidad definidas.</w:t>
      </w:r>
    </w:p>
    <w:p>
      <w:pPr>
        <w:spacing w:before="280" w:after="120"/>
      </w:pPr>
      <w:r>
        <w:rPr>
          <w:b/>
          <w:color w:val="0F1E3C"/>
          <w:sz w:val="23"/>
        </w:rPr>
        <w:t>6 · Evaluación médica de ingreso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Perfil de cargo entregado al prestador de medicina del trabajo (Resolución 1843 de 2025, art. 16 lit. a).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Constancia de que las evaluaciones de ingreso NO incluyen prueba de embarazo (Resolución 1843 de 2025, art. 22).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No se exigen pruebas de VIH ni serología (VDRL) como requisito (Resolución 1843 de 2025, arts. 21 y 23).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Se recibe solo el concepto médico ocupacional; la historia clínica es reservada.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No se exige la tarjeta militar para ingresar al empleo (Ley 1861 de 2017, art. 42).</w:t>
      </w:r>
    </w:p>
    <w:p>
      <w:pPr>
        <w:spacing w:before="280" w:after="120"/>
      </w:pPr>
      <w:r>
        <w:rPr>
          <w:b/>
          <w:color w:val="0F1E3C"/>
          <w:sz w:val="23"/>
        </w:rPr>
        <w:t>7 · Decisión, contrato y 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Persona seleccionada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Criterios del perfil que cumplió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Fecha de firma del contrato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Decisión documentada contra los criterios del perfil.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Período de prueba pactado por escrito, si se va a usar (CST, art. 77).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Si el prestador remitió candidatos: reporte de colocados o razones de no colocación dentro de los seis meses siguientes a la remisión (Ley 1636, art. 31).</w:t>
      </w:r>
    </w:p>
    <w:p>
      <w:pPr>
        <w:spacing w:after="40"/>
      </w:pPr>
      <w:r>
        <w:rPr>
          <w:sz w:val="20"/>
        </w:rPr>
        <w:t xml:space="preserve">☐  </w:t>
      </w:r>
      <w:r>
        <w:rPr>
          <w:sz w:val="20"/>
        </w:rPr>
        <w:t>Inducción programada antes del inicio de labores.</w:t>
      </w:r>
    </w:p>
    <w:p>
      <w:pPr>
        <w:spacing w:before="280" w:after="120"/>
      </w:pPr>
      <w:r>
        <w:rPr>
          <w:b/>
          <w:color w:val="0F1E3C"/>
          <w:sz w:val="23"/>
        </w:rPr>
        <w:t>Indicadores de la vacante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Días hábiles de la requisición a la firma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¿Registrada a tiempo en el SPE?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[sí / no]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¿Cumplía todos los requisitos excluyentes?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[sí / no]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¿Superó el período de prueba?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[sí / no / en curso]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del proceso de selección de personal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