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GUÍA DE ENTREVISTA POR COMPETENCIAS</w:t>
      </w:r>
    </w:p>
    <w:p>
      <w:pPr>
        <w:spacing w:before="80"/>
      </w:pPr>
      <w:r>
        <w:rPr>
          <w:i/>
          <w:color w:val="555F70"/>
          <w:sz w:val="19"/>
        </w:rPr>
        <w:t>Una guía por cargo y una hoja de calificación por entrevistador. El método STAR y la escala de anclajes son práctica de selección, no norma; la lista final de lo que no se pregunta sí cita su norma. Reemplace lo que está entre corchetes.</w:t>
      </w:r>
    </w:p>
    <w:p>
      <w:pPr>
        <w:spacing w:before="280" w:after="120"/>
      </w:pPr>
      <w:r>
        <w:rPr>
          <w:b/>
          <w:color w:val="0F1E3C"/>
          <w:sz w:val="23"/>
        </w:rPr>
        <w:t>Datos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Cargo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Candidato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Entrevistador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Fecha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Apertura (5 minutos)</w:t>
      </w:r>
    </w:p>
    <w:p>
      <w:pPr>
        <w:pStyle w:val="ListBullet"/>
        <w:spacing w:after="80"/>
      </w:pPr>
      <w:r>
        <w:t>Presentarse y explicar el formato: preguntas sobre situaciones reales de su experiencia; se tomarán notas.</w:t>
      </w:r>
    </w:p>
    <w:p>
      <w:pPr>
        <w:pStyle w:val="ListBullet"/>
        <w:spacing w:after="80"/>
      </w:pPr>
      <w:r>
        <w:t>Confirmar que el candidato autorizó el tratamiento de sus datos para este proceso.</w:t>
      </w:r>
    </w:p>
    <w:p>
      <w:pPr>
        <w:spacing w:before="280" w:after="120"/>
      </w:pPr>
      <w:r>
        <w:rPr>
          <w:b/>
          <w:color w:val="0F1E3C"/>
          <w:sz w:val="23"/>
        </w:rPr>
        <w:t>Guion por competencia (método STAR)</w:t>
      </w:r>
    </w:p>
    <w:p>
      <w:pPr>
        <w:spacing w:before="80"/>
      </w:pPr>
      <w:r>
        <w:rPr>
          <w:i/>
          <w:color w:val="555F70"/>
          <w:sz w:val="19"/>
        </w:rPr>
        <w:t>Situación · Tarea · Acción (lo que hizo la persona, no el equipo) · Resultado. Si falta una parte, repregunte.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 1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 y definición en conductas observables, tomada del perfil]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principal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[«Cuénteme de una vez en que…»]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alternativa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Repreguntas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¿Qué hizo usted exactamente? · ¿Cómo terminó? · ¿Cómo lo midió? · ¿Qué haría distinto?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Evidencia anotada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Calificación (1-4)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 2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 y definición en conductas observables, tomada del perfil]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principal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[«Cuénteme de una vez en que…»]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alternativa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Repreguntas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¿Qué hizo usted exactamente? · ¿Cómo terminó? · ¿Cómo lo midió? · ¿Qué haría distinto?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Evidencia anotada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Calificación (1-4)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 3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 y definición en conductas observables, tomada del perfil]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principal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[«Cuénteme de una vez en que…»]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Pregunta alternativa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Repreguntas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¿Qué hizo usted exactamente? · ¿Cómo terminó? · ¿Cómo lo midió? · ¿Qué haría distinto?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Evidencia anotada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Calificación (1-4)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/>
    <w:p>
      <w:pPr>
        <w:spacing w:before="280" w:after="120"/>
      </w:pPr>
      <w:r>
        <w:rPr>
          <w:b/>
          <w:color w:val="0F1E3C"/>
          <w:sz w:val="23"/>
        </w:rPr>
        <w:t>Escala de calificación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1 · Sin evidencia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No da un ejemplo real o el ejemplo no muestra la conducta.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2 · Evidencia parcial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Ejemplo real, pero la acción propia es poca o vaga.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3 · Evidencia clara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Ejemplo real con acción propia y resultado.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4 · Evidencia sobresaliente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Lo anterior, con resultado medido y aprendizaje aplicado después.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Escriba antes de la entrevista, para cada competencia, cómo se ve cada nivel en este cargo (anclajes conductuales).</w:t>
      </w:r>
    </w:p>
    <w:p>
      <w:pPr>
        <w:spacing w:before="280" w:after="120"/>
      </w:pPr>
      <w:r>
        <w:rPr>
          <w:b/>
          <w:color w:val="0F1E3C"/>
          <w:sz w:val="23"/>
        </w:rPr>
        <w:t>Lo que no se pregunta</w:t>
      </w:r>
    </w:p>
    <w:p>
      <w:pPr>
        <w:pStyle w:val="ListBullet"/>
        <w:spacing w:after="80"/>
      </w:pPr>
      <w:r>
        <w:t>Datos sensibles sin relación con el cargo: origen racial o étnico, orientación política, convicciones religiosas, afiliación sindical, salud, vida sexual (Ley 1581 de 2012, arts. 5 y 6).</w:t>
      </w:r>
    </w:p>
    <w:p>
      <w:pPr>
        <w:pStyle w:val="ListBullet"/>
        <w:spacing w:after="80"/>
      </w:pPr>
      <w:r>
        <w:t>Embarazo o planes de tener hijos: la Resolución 1843 de 2025 prohíbe exigir la prueba de embarazo y presume discriminatoria esa exigencia (arts. 21 y 22); criterio de Tagline: no preguntarlo.</w:t>
      </w:r>
    </w:p>
    <w:p>
      <w:pPr>
        <w:pStyle w:val="ListBullet"/>
        <w:spacing w:after="80"/>
      </w:pPr>
      <w:r>
        <w:t>Tarjeta militar como condición para ingresar (Ley 1861 de 2017, art. 42).</w:t>
      </w:r>
    </w:p>
    <w:p>
      <w:pPr>
        <w:pStyle w:val="ListBullet"/>
        <w:spacing w:after="80"/>
      </w:pPr>
      <w:r>
        <w:t>Ninguna forma de presión hostil: la Ley 2466 de 2025 (art. 18) protege a los postulantes a un empleo contra la violencia y el acoso.</w:t>
      </w:r>
    </w:p>
    <w:p>
      <w:pPr>
        <w:spacing w:before="280" w:after="120"/>
      </w:pPr>
      <w:r>
        <w:rPr>
          <w:b/>
          <w:color w:val="0F1E3C"/>
          <w:sz w:val="23"/>
        </w:rPr>
        <w:t>Cierre y decisión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Promedio de calificaciones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Fortalezas con evidencia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Riesgos con evidencia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Recomendación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[continúa / no continúa]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Firma del entrevistador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entrevista por competencias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