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MANUAL DE FUNCIONES DE [RAZÓN SOCIAL]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Versión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[v1]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Fecha de adopción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[dd/mm/aaaa]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Adoptado por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[gerencia general / representante legal]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Responsable de mantenerlo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[cargo, no persona]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Estructura de elaboración propia. En el sector privado ninguna norma exige un documento llamado «manual de funciones»; el contenido de cada ficha sí responde a normas concretas, citadas en cada apartado. Los cuatro contenidos mínimos del artículo 2.2.2.6.2 del Decreto 1083 de 2015 rigen para los empleos públicos del orden nacional y aquí se usan como estructura. Reemplace lo que está entre corchetes.</w:t>
      </w:r>
    </w:p>
    <w:p>
      <w:pPr>
        <w:spacing w:before="280" w:after="120"/>
      </w:pPr>
      <w:r>
        <w:rPr>
          <w:b/>
          <w:color w:val="0F1E3C"/>
          <w:sz w:val="23"/>
        </w:rPr>
        <w:t>1 · Acto de adopción</w:t>
      </w:r>
    </w:p>
    <w:p>
      <w:r>
        <w:rPr>
          <w:b w:val="0"/>
        </w:rPr>
        <w:t>[Razón social], por decisión de [cargo de quien adopta], adopta el presente manual de funciones a partir del [fecha]. El manual describe los cargos de la estructura vigente y se actualiza cuando cambian la estructura, los procesos o el contenido de un cargo. Cada ocupante recibe la ficha de su cargo y firma la constancia de entrega del apartado 6.</w:t>
      </w:r>
    </w:p>
    <w:p>
      <w:pPr>
        <w:spacing w:before="80"/>
      </w:pPr>
      <w:r>
        <w:rPr>
          <w:i/>
          <w:color w:val="555F70"/>
          <w:sz w:val="19"/>
        </w:rPr>
        <w:t>Práctica recomendada, no requisito legal privado. En las entidades públicas del orden nacional la adopción se hace por resolución interna del jefe del organismo, con consulta previa a las organizaciones sindicales (Decreto 1083 de 2015, art. 2.2.2.6.1 y su parágrafo 3).</w:t>
      </w:r>
    </w:p>
    <w:p>
      <w:pPr>
        <w:spacing w:before="280" w:after="120"/>
      </w:pPr>
      <w:r>
        <w:rPr>
          <w:b/>
          <w:color w:val="0F1E3C"/>
          <w:sz w:val="23"/>
        </w:rPr>
        <w:t>2 · Criterios comunes de redacción</w:t>
      </w:r>
    </w:p>
    <w:p>
      <w:pPr>
        <w:pStyle w:val="ListBullet"/>
        <w:spacing w:after="80"/>
      </w:pPr>
      <w:r>
        <w:t>Se describe el cargo, no a la persona que lo ocupa hoy.</w:t>
      </w:r>
    </w:p>
    <w:p>
      <w:pPr>
        <w:pStyle w:val="ListBullet"/>
        <w:spacing w:after="80"/>
      </w:pPr>
      <w:r>
        <w:t>Propósito en una frase: verbo en infinitivo + objeto + resultado.</w:t>
      </w:r>
    </w:p>
    <w:p>
      <w:pPr>
        <w:pStyle w:val="ListBullet"/>
        <w:spacing w:after="80"/>
      </w:pPr>
      <w:r>
        <w:t>Entre cuatro y ocho funciones esenciales por cargo, cada una con un resultado verificable.</w:t>
      </w:r>
    </w:p>
    <w:p>
      <w:pPr>
        <w:pStyle w:val="ListBullet"/>
        <w:spacing w:after="80"/>
      </w:pPr>
      <w:r>
        <w:t>Los requisitos de formación y experiencia se fijan por lo que exige el trabajo, no por el perfil del ocupante actual.</w:t>
      </w:r>
    </w:p>
    <w:p>
      <w:pPr>
        <w:pStyle w:val="ListBullet"/>
        <w:spacing w:after="80"/>
      </w:pPr>
      <w:r>
        <w:t>Mismos apartados y mismo nivel de detalle en todos los cargos, para poder compararlos al valorarlos.</w:t>
      </w:r>
    </w:p>
    <w:p>
      <w:pPr>
        <w:spacing w:before="80"/>
      </w:pPr>
      <w:r>
        <w:rPr>
          <w:i/>
          <w:color w:val="555F70"/>
          <w:sz w:val="19"/>
        </w:rPr>
        <w:t>Criterios de Tagline: son práctica de diseño de cargos, no norma.</w:t>
      </w:r>
    </w:p>
    <w:p>
      <w:pPr>
        <w:spacing w:before="280" w:after="120"/>
      </w:pPr>
      <w:r>
        <w:rPr>
          <w:b/>
          <w:color w:val="0F1E3C"/>
          <w:sz w:val="23"/>
        </w:rPr>
        <w:t>3 · Estructura y relación de cargos</w:t>
      </w:r>
    </w:p>
    <w:p>
      <w:r>
        <w:rPr>
          <w:b w:val="0"/>
        </w:rPr>
        <w:t>[Inserte el organigrama vigente, con cargos —no nombres— y su fecha.]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</w:tblGrid>
      <w:tr>
        <w:tc>
          <w:tcPr>
            <w:tcW w:type="dxa" w:w="1473"/>
          </w:tcPr>
          <w:p>
            <w:r>
              <w:rPr>
                <w:b/>
                <w:sz w:val="18"/>
              </w:rPr>
              <w:t>Código</w:t>
            </w:r>
          </w:p>
        </w:tc>
        <w:tc>
          <w:tcPr>
            <w:tcW w:type="dxa" w:w="1473"/>
          </w:tcPr>
          <w:p>
            <w:r>
              <w:rPr>
                <w:b/>
                <w:sz w:val="18"/>
              </w:rPr>
              <w:t>Cargo</w:t>
            </w:r>
          </w:p>
        </w:tc>
        <w:tc>
          <w:tcPr>
            <w:tcW w:type="dxa" w:w="1473"/>
          </w:tcPr>
          <w:p>
            <w:r>
              <w:rPr>
                <w:b/>
                <w:sz w:val="18"/>
              </w:rPr>
              <w:t>Área</w:t>
            </w:r>
          </w:p>
        </w:tc>
        <w:tc>
          <w:tcPr>
            <w:tcW w:type="dxa" w:w="1473"/>
          </w:tcPr>
          <w:p>
            <w:r>
              <w:rPr>
                <w:b/>
                <w:sz w:val="18"/>
              </w:rPr>
              <w:t>Nivel</w:t>
            </w:r>
          </w:p>
        </w:tc>
        <w:tc>
          <w:tcPr>
            <w:tcW w:type="dxa" w:w="1473"/>
          </w:tcPr>
          <w:p>
            <w:r>
              <w:rPr>
                <w:b/>
                <w:sz w:val="18"/>
              </w:rPr>
              <w:t>Reporta a</w:t>
            </w:r>
          </w:p>
        </w:tc>
        <w:tc>
          <w:tcPr>
            <w:tcW w:type="dxa" w:w="1473"/>
          </w:tcPr>
          <w:p>
            <w:r>
              <w:rPr>
                <w:b/>
                <w:sz w:val="18"/>
              </w:rPr>
              <w:t>N.º de puestos</w:t>
            </w:r>
          </w:p>
        </w:tc>
      </w:tr>
      <w:tr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</w:tr>
      <w:tr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</w:tr>
      <w:tr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</w:tr>
      <w:tr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</w:tr>
      <w:tr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</w:tr>
      <w:tr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  <w:tc>
          <w:tcPr>
            <w:tcW w:type="dxa" w:w="1473"/>
          </w:tcPr>
          <w:p/>
        </w:tc>
      </w:tr>
    </w:tbl>
    <w:p>
      <w:pPr>
        <w:spacing w:before="80"/>
      </w:pPr>
      <w:r>
        <w:rPr>
          <w:i/>
          <w:color w:val="555F70"/>
          <w:sz w:val="19"/>
        </w:rPr>
        <w:t>Si la empresa está obligada a tener reglamento de trabajo (CST, art. 105), ese reglamento debe contener el «Orden jerárquico de los representantes del empleador, jefes de sección, capataces y vigilantes» (CST, art. 108, num. 12). Conviene que coincida con esta relación.</w:t>
      </w:r>
    </w:p>
    <w:p>
      <w:r>
        <w:br w:type="page"/>
      </w:r>
    </w:p>
    <w:p>
      <w:pPr>
        <w:spacing w:before="280" w:after="120"/>
      </w:pPr>
      <w:r>
        <w:rPr>
          <w:b/>
          <w:color w:val="0F1E3C"/>
          <w:sz w:val="23"/>
        </w:rPr>
        <w:t>4 · Ficha de cargo (una por cargo)</w:t>
      </w:r>
    </w:p>
    <w:p>
      <w:pPr>
        <w:spacing w:before="280" w:after="120"/>
      </w:pPr>
      <w:r>
        <w:rPr>
          <w:b/>
          <w:color w:val="0F1E3C"/>
          <w:sz w:val="23"/>
        </w:rPr>
        <w:t>4.1 Identificación y ubicación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Código y nombre del cargo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Área / dependencia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Reporta 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[cargo]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Supervisa 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[cargos, o «ninguno»]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Número de puestos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4.2 Propósito del cargo</w:t>
      </w:r>
    </w:p>
    <w:p>
      <w:r>
        <w:rPr>
          <w:b w:val="0"/>
        </w:rPr>
        <w:t>[Una frase: verbo + objeto + resultado.]</w:t>
      </w:r>
    </w:p>
    <w:p>
      <w:pPr>
        <w:spacing w:before="280" w:after="120"/>
      </w:pPr>
      <w:r>
        <w:rPr>
          <w:b/>
          <w:color w:val="0F1E3C"/>
          <w:sz w:val="23"/>
        </w:rPr>
        <w:t>4.3 Funciones esenciales</w:t>
      </w:r>
    </w:p>
    <w:p>
      <w:pPr>
        <w:pStyle w:val="ListBullet"/>
        <w:spacing w:after="80"/>
      </w:pPr>
      <w:r>
        <w:t>[Función 1: verbo + qué + resultado verificable]</w:t>
      </w:r>
    </w:p>
    <w:p>
      <w:pPr>
        <w:pStyle w:val="ListBullet"/>
        <w:spacing w:after="80"/>
      </w:pPr>
      <w:r>
        <w:t>[Función 2]</w:t>
      </w:r>
    </w:p>
    <w:p>
      <w:pPr>
        <w:pStyle w:val="ListBullet"/>
        <w:spacing w:after="80"/>
      </w:pPr>
      <w:r>
        <w:t>[Función 3]</w:t>
      </w:r>
    </w:p>
    <w:p>
      <w:pPr>
        <w:pStyle w:val="ListBullet"/>
        <w:spacing w:after="80"/>
      </w:pPr>
      <w:r>
        <w:t>[Función 4]</w:t>
      </w:r>
    </w:p>
    <w:p>
      <w:pPr>
        <w:spacing w:before="280" w:after="120"/>
      </w:pPr>
      <w:r>
        <w:rPr>
          <w:b/>
          <w:color w:val="0F1E3C"/>
          <w:sz w:val="23"/>
        </w:rPr>
        <w:t>4.4 Responsabilidades</w:t>
      </w:r>
    </w:p>
    <w:p>
      <w:pPr>
        <w:pStyle w:val="ListBullet"/>
        <w:spacing w:after="80"/>
      </w:pPr>
      <w:r>
        <w:t>[Sobre personas, equipos, dinero o información a su cargo]</w:t>
      </w:r>
    </w:p>
    <w:p>
      <w:pPr>
        <w:pStyle w:val="ListBullet"/>
        <w:spacing w:after="80"/>
      </w:pPr>
      <w:r>
        <w:t>[Decisiones que toma sin consultar]</w:t>
      </w:r>
    </w:p>
    <w:p>
      <w:pPr>
        <w:spacing w:before="280" w:after="120"/>
      </w:pPr>
      <w:r>
        <w:rPr>
          <w:b/>
          <w:color w:val="0F1E3C"/>
          <w:sz w:val="23"/>
        </w:rPr>
        <w:t>4.5 Conocimientos, habilidades y competencias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Conocimientos básicos o esenciales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Habilidades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Competencias · comportamiento observable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4.6 Requisitos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Formación académica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[nivel y área]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Experiencia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[tiempo y en qué]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Exigencias físicas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[posturas, cargas, desplazamientos, uso de pantalla…]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Exigencias mentales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[atención sostenida, atención al público, plazos…]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Licencias o certificaciones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[si aplica]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4.7 Riesgos laborales y medidas preventivas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46"/>
        <w:gridCol w:w="2946"/>
        <w:gridCol w:w="2946"/>
      </w:tblGrid>
      <w:tr>
        <w:tc>
          <w:tcPr>
            <w:tcW w:type="dxa" w:w="2946"/>
          </w:tcPr>
          <w:p>
            <w:r>
              <w:rPr>
                <w:b/>
                <w:sz w:val="18"/>
              </w:rPr>
              <w:t>Peligro / riesgo (de la matriz)</w:t>
            </w:r>
          </w:p>
        </w:tc>
        <w:tc>
          <w:tcPr>
            <w:tcW w:type="dxa" w:w="2946"/>
          </w:tcPr>
          <w:p>
            <w:r>
              <w:rPr>
                <w:b/>
                <w:sz w:val="18"/>
              </w:rPr>
              <w:t>Tarea en la que se presenta</w:t>
            </w:r>
          </w:p>
        </w:tc>
        <w:tc>
          <w:tcPr>
            <w:tcW w:type="dxa" w:w="2946"/>
          </w:tcPr>
          <w:p>
            <w:r>
              <w:rPr>
                <w:b/>
                <w:sz w:val="18"/>
              </w:rPr>
              <w:t>Medida preventiva o control</w:t>
            </w:r>
          </w:p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</w:tbl>
    <w:p>
      <w:pPr>
        <w:spacing w:before="80"/>
      </w:pPr>
      <w:r>
        <w:rPr>
          <w:i/>
          <w:color w:val="555F70"/>
          <w:sz w:val="19"/>
        </w:rPr>
        <w:t>Resolución 1843 de 2025, art. 16 lit. a): el empleador elabora y entrega al médico evaluador el perfil de cargo con, como mínimo, funciones, responsabilidades, habilidades, competencias, requisitos físicos, mentales y técnicos, los riesgos laborales asociados a las tareas y las medidas preventivas. Esta ficha los reúne.</w:t>
      </w:r>
    </w:p>
    <w:p>
      <w:pPr>
        <w:spacing w:before="280" w:after="120"/>
      </w:pPr>
      <w:r>
        <w:rPr>
          <w:b/>
          <w:color w:val="0F1E3C"/>
          <w:sz w:val="23"/>
        </w:rPr>
        <w:t>4.8 Responsabilidades en seguridad y salud en el trabajo</w:t>
      </w:r>
    </w:p>
    <w:p>
      <w:pPr>
        <w:pStyle w:val="ListBullet"/>
        <w:spacing w:after="80"/>
      </w:pPr>
      <w:r>
        <w:t>[Ej.: reportar incidentes y condiciones inseguras; usar los EPP asignados; para jefes: verificar el cumplimiento de su equipo]</w:t>
      </w:r>
    </w:p>
    <w:p>
      <w:pPr>
        <w:spacing w:before="80"/>
      </w:pPr>
      <w:r>
        <w:rPr>
          <w:i/>
          <w:color w:val="555F70"/>
          <w:sz w:val="19"/>
        </w:rPr>
        <w:t>Decreto 1072 de 2015, art. 2.2.4.6.8 num. 2: asignar, documentar y comunicar las responsabilidades específicas en SST a todos los niveles de la organización, incluida la alta dirección.</w:t>
      </w:r>
    </w:p>
    <w:p>
      <w:pPr>
        <w:spacing w:before="280" w:after="120"/>
      </w:pPr>
      <w:r>
        <w:rPr>
          <w:b/>
          <w:color w:val="0F1E3C"/>
          <w:sz w:val="23"/>
        </w:rPr>
        <w:t>4.9 Factores de valoración del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Capacidades y cualificaciones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[educación, formación, experiencia]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Esfuerzo físico, mental o psicológico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Responsabilidades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[equipos, dinero, información, personas]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Condiciones de trabajo y locativas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Ley 2466 de 2025, art. 9: factores que el empleador podrá tener en cuenta para fijar de forma objetiva el salario, directamente relacionados con las funciones del cargo.</w:t>
      </w:r>
    </w:p>
    <w:p>
      <w:pPr>
        <w:spacing w:before="280" w:after="120"/>
      </w:pPr>
      <w:r>
        <w:rPr>
          <w:b/>
          <w:color w:val="0F1E3C"/>
          <w:sz w:val="23"/>
        </w:rPr>
        <w:t>5 · Control de cambios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>
              <w:rPr>
                <w:b/>
                <w:sz w:val="18"/>
              </w:rPr>
              <w:t>Versión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Cargo o apartado que cambia y por qué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Aprobó</w:t>
            </w:r>
          </w:p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</w:tbl>
    <w:p>
      <w:pPr>
        <w:spacing w:before="280" w:after="120"/>
      </w:pPr>
      <w:r>
        <w:rPr>
          <w:b/>
          <w:color w:val="0F1E3C"/>
          <w:sz w:val="23"/>
        </w:rPr>
        <w:t>6 · Constancia de entrega al ocupante</w:t>
      </w:r>
    </w:p>
    <w:p>
      <w:r>
        <w:rPr>
          <w:b w:val="0"/>
        </w:rPr>
        <w:t>Recibí la ficha del cargo [nombre del cargo], versión [ ], y conozco sus funciones, responsabilidades y responsabilidades en SST.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Nombre del ocupante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Documento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Fecha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Firma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Práctica recomendada: la constancia es la evidencia de que el cargo se comunicó, que es lo que el numeral 2 del art. 2.2.4.6.8 del Decreto 1072 exige para las responsabilidades en SST.</w:t>
      </w:r>
    </w:p>
    <w:p>
      <w:r>
        <w:br w:type="page"/>
      </w:r>
    </w:p>
    <w:p>
      <w:pPr>
        <w:spacing w:after="280"/>
      </w:pPr>
      <w:r>
        <w:rPr>
          <w:b/>
          <w:color w:val="0F1E3C"/>
          <w:sz w:val="28"/>
        </w:rPr>
        <w:t>EJEMPLO · AUXILIAR CONTABLE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Ubicación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Administrativa y financiera · reporta al contador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Propósito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Registrar y conciliar las operaciones contables del período con soporte completo y dentro del cierre.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Funciones esenciales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Causar facturas de proveedores y cuentas por pagar con su soporte. · Conciliar las cuentas bancarias cada mes y reportar las diferencias. · Preparar la información de retenciones para las declaraciones que elabora el contador. · Archivar los soportes contables según la política de conservación documental.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Conocimientos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Contabilidad básica, normas de facturación electrónica, hoja de cálculo y el software contable de la empresa.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Requisitos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Técnico o tecnólogo en contabilidad; un año de experiencia en registro contable.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Riesgos y controles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Biomecánico (trabajo con pantalla): pausas activas y puesto ajustado · Psicosocial (picos de cierre): planeación del calendario de cierre.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Responsabilidades en SST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Reportar incidentes y condiciones inseguras; participar en las capacitaciones de SST.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Ejemplo ilustrativo: cada ficha debe salir del trabajo real del cargo y de la matriz de peligros de la empresa.</w:t>
      </w:r>
    </w:p>
    <w:p>
      <w:r>
        <w:br w:type="page"/>
      </w:r>
    </w:p>
    <w:p>
      <w:pPr>
        <w:spacing w:after="280"/>
      </w:pPr>
      <w:r>
        <w:rPr>
          <w:b/>
          <w:color w:val="0F1E3C"/>
          <w:sz w:val="28"/>
        </w:rPr>
        <w:t>EJEMPLO · ASESOR COMERCIAL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Ubicación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Comercial · reporta al jefe comercial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Propósito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Convertir oportunidades en ventas rentables dentro de la zona y la política comercial asignadas.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Funciones esenciales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Visitar o contactar a los clientes de la zona según el plan semanal. · Elaborar cotizaciones dentro de la política de precios y descuentos. · Registrar cada oportunidad y su estado en el sistema de clientes. · Hacer seguimiento a la cartera de sus clientes hasta el recaudo.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Conocimientos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Portafolio de la empresa, técnicas de negociación, manejo del sistema de clientes.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Requisitos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Tecnólogo o profesional en áreas comerciales o administrativas; dos años de experiencia en ventas B2B.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Riesgos y controles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Riesgo vial (desplazamientos): plan de movilidad y elementos de seguridad del vehículo · Psicosocial (metas y atención de clientes): metas revisadas y apoyo del jefe.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Responsabilidades en SST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Cumplir las normas de seguridad vial de la empresa; reportar incidentes en desplazamientos.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Ejemplo ilustrativo: cada ficha debe salir del trabajo real del cargo y de la matriz de peligros de la empresa.</w:t>
      </w:r>
    </w:p>
    <w:p>
      <w:r>
        <w:br w:type="page"/>
      </w:r>
    </w:p>
    <w:p>
      <w:pPr>
        <w:spacing w:after="280"/>
      </w:pPr>
      <w:r>
        <w:rPr>
          <w:b/>
          <w:color w:val="0F1E3C"/>
          <w:sz w:val="28"/>
        </w:rPr>
        <w:t>EJEMPLO · JEFE DE PRODUCCIÓN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Ubicación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Operaciones · reporta a la gerencia general · supervisa a operarios y supervisores de turno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Propósito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Cumplir el plan de producción con la calidad, el costo y las condiciones de seguridad definidos.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Funciones esenciales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Programar la producción semanal según el plan y la capacidad disponible. · Asignar el personal y los equipos de cada turno. · Controlar los indicadores de cumplimiento, desperdicio y calidad, y corregir las desviaciones. · Verificar que su equipo cumpla los procedimientos seguros y los controles de la matriz de peligros.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Conocimientos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Planeación de la producción, procesos de la planta, control estadístico básico, normas de seguridad del proceso.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Requisitos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Profesional en ingeniería industrial o afín; tres años de experiencia en producción, uno de ellos con personal a cargo.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Riesgos y controles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Mecánico y locativo (planta): procedimientos seguros y EPP · Psicosocial (responsabilidad sobre personas y resultados).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Responsabilidades en SST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Para jefes: asegurar que su equipo conozca los peligros y controles de su puesto, investigar con el responsable de SST los incidentes del área y rendir cuentas de esas responsabilidades.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Ejemplo ilustrativo: cada ficha debe salir del trabajo real del cargo y de la matriz de peligros de la empresa.</w:t>
      </w:r>
    </w:p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funciones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