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b/>
          <w:color w:val="0F1E3C"/>
          <w:sz w:val="28"/>
        </w:rPr>
        <w:t>PERFIL DE CARGO</w:t>
      </w:r>
    </w:p>
    <w:p>
      <w:pPr>
        <w:spacing w:before="80"/>
      </w:pPr>
      <w:r>
        <w:rPr>
          <w:i/>
          <w:color w:val="555F70"/>
          <w:sz w:val="19"/>
        </w:rPr>
        <w:t>Formato con los siete contenidos mínimos del literal a) del artículo 16 de la Resolución 1843 de 2025 (perfil que el empleador debe elaborar y entregar al médico evaluador de las evaluaciones médicas ocupacionales), los factores de evaluación objetiva del artículo 9 de la Ley 2466 de 2025 y las responsabilidades en SST del numeral 2 del artículo 2.2.4.6.8 del Decreto 1072 de 2015. Describa el cargo, no a la persona que lo ocupa. Reemplace lo que está entre corchetes.</w:t>
      </w:r>
    </w:p>
    <w:p>
      <w:pPr>
        <w:spacing w:before="280" w:after="120"/>
      </w:pPr>
      <w:r>
        <w:rPr>
          <w:b/>
          <w:color w:val="0F1E3C"/>
          <w:sz w:val="23"/>
        </w:rPr>
        <w:t>1 · Identificación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Nombre del cargo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Área / dependencia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Reporta 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[cargo del jefe inmediato]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Supervisa 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[cargos a cargo, o «ninguno»]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Número de puestos con este perfil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Versión y fecha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[v1 · dd/mm/aaaa]</w:t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2 · Propósito del cargo</w:t>
      </w:r>
    </w:p>
    <w:p>
      <w:r>
        <w:rPr>
          <w:b w:val="0"/>
        </w:rPr>
        <w:t>[Una frase: verbo + objeto + resultado. Ej.: «Recibir, almacenar y despachar mercancía con exactitud de inventario».]</w:t>
      </w:r>
    </w:p>
    <w:p>
      <w:pPr>
        <w:spacing w:before="280" w:after="120"/>
      </w:pPr>
      <w:r>
        <w:rPr>
          <w:b/>
          <w:color w:val="0F1E3C"/>
          <w:sz w:val="23"/>
        </w:rPr>
        <w:t>3 · Funciones (Res. 1843 art. 16 lit. a, i)</w:t>
      </w:r>
    </w:p>
    <w:p>
      <w:pPr>
        <w:pStyle w:val="ListBullet"/>
        <w:spacing w:after="80"/>
      </w:pPr>
      <w:r>
        <w:t>[Función esencial 1: verbo + qué + resultado verificable]</w:t>
      </w:r>
    </w:p>
    <w:p>
      <w:pPr>
        <w:pStyle w:val="ListBullet"/>
        <w:spacing w:after="80"/>
      </w:pPr>
      <w:r>
        <w:t>[Función 2]</w:t>
      </w:r>
    </w:p>
    <w:p>
      <w:pPr>
        <w:pStyle w:val="ListBullet"/>
        <w:spacing w:after="80"/>
      </w:pPr>
      <w:r>
        <w:t>[Función 3]</w:t>
      </w:r>
    </w:p>
    <w:p>
      <w:pPr>
        <w:pStyle w:val="ListBullet"/>
        <w:spacing w:after="80"/>
      </w:pPr>
      <w:r>
        <w:t>[Función 4]</w:t>
      </w:r>
    </w:p>
    <w:p>
      <w:pPr>
        <w:pStyle w:val="ListBullet"/>
        <w:spacing w:after="80"/>
      </w:pPr>
      <w:r>
        <w:t>[Función 5]</w:t>
      </w:r>
    </w:p>
    <w:p>
      <w:pPr>
        <w:spacing w:before="280" w:after="120"/>
      </w:pPr>
      <w:r>
        <w:rPr>
          <w:b/>
          <w:color w:val="0F1E3C"/>
          <w:sz w:val="23"/>
        </w:rPr>
        <w:t>4 · Responsabilidades (lit. a, ii)</w:t>
      </w:r>
    </w:p>
    <w:p>
      <w:pPr>
        <w:pStyle w:val="ListBullet"/>
        <w:spacing w:after="80"/>
      </w:pPr>
      <w:r>
        <w:t>[Sobre recursos, equipos, dinero o información a su cargo]</w:t>
      </w:r>
    </w:p>
    <w:p>
      <w:pPr>
        <w:pStyle w:val="ListBullet"/>
        <w:spacing w:after="80"/>
      </w:pPr>
      <w:r>
        <w:t>[Decisiones que toma sin consultar]</w:t>
      </w:r>
    </w:p>
    <w:p>
      <w:pPr>
        <w:spacing w:before="280" w:after="120"/>
      </w:pPr>
      <w:r>
        <w:rPr>
          <w:b/>
          <w:color w:val="0F1E3C"/>
          <w:sz w:val="23"/>
        </w:rPr>
        <w:t>5 · Habilidades y competencias (lit. a, iii y iv)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Habilidades técnicas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Competencia 1 · comportamiento observable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Competencia 2 · comportamiento observable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6 · Requisitos físicos, mentales y técnicos (lit. a, v)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Formación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[nivel y área]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Experiencia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[tiempo y en qué]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Conocimientos técnicos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Exigencias físicas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[posturas, cargas, desplazamientos, bipedestación, uso de pantalla…]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Exigencias mentales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[atención sostenida, atención al público, trabajo bajo plazos…]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Licencias o certificaciones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[p. ej., conducción, trabajo en alturas, si aplica]</w:t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7 · Riesgos laborales y medidas preventivas (lit. a, vi y vii)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46"/>
        <w:gridCol w:w="2946"/>
        <w:gridCol w:w="2946"/>
      </w:tblGrid>
      <w:tr>
        <w:tc>
          <w:tcPr>
            <w:tcW w:type="dxa" w:w="2946"/>
          </w:tcPr>
          <w:p>
            <w:r>
              <w:rPr>
                <w:b/>
                <w:sz w:val="18"/>
              </w:rPr>
              <w:t>Peligro / riesgo (de la matriz)</w:t>
            </w:r>
          </w:p>
        </w:tc>
        <w:tc>
          <w:tcPr>
            <w:tcW w:type="dxa" w:w="2946"/>
          </w:tcPr>
          <w:p>
            <w:r>
              <w:rPr>
                <w:b/>
                <w:sz w:val="18"/>
              </w:rPr>
              <w:t>Tarea en la que se presenta</w:t>
            </w:r>
          </w:p>
        </w:tc>
        <w:tc>
          <w:tcPr>
            <w:tcW w:type="dxa" w:w="2946"/>
          </w:tcPr>
          <w:p>
            <w:r>
              <w:rPr>
                <w:b/>
                <w:sz w:val="18"/>
              </w:rPr>
              <w:t>Medida preventiva o control</w:t>
            </w:r>
          </w:p>
        </w:tc>
      </w:tr>
      <w:tr>
        <w:tc>
          <w:tcPr>
            <w:tcW w:type="dxa" w:w="2946"/>
          </w:tcPr>
          <w:p/>
        </w:tc>
        <w:tc>
          <w:tcPr>
            <w:tcW w:type="dxa" w:w="2946"/>
          </w:tcPr>
          <w:p/>
        </w:tc>
        <w:tc>
          <w:tcPr>
            <w:tcW w:type="dxa" w:w="2946"/>
          </w:tcPr>
          <w:p/>
        </w:tc>
      </w:tr>
      <w:tr>
        <w:tc>
          <w:tcPr>
            <w:tcW w:type="dxa" w:w="2946"/>
          </w:tcPr>
          <w:p/>
        </w:tc>
        <w:tc>
          <w:tcPr>
            <w:tcW w:type="dxa" w:w="2946"/>
          </w:tcPr>
          <w:p/>
        </w:tc>
        <w:tc>
          <w:tcPr>
            <w:tcW w:type="dxa" w:w="2946"/>
          </w:tcPr>
          <w:p/>
        </w:tc>
      </w:tr>
      <w:tr>
        <w:tc>
          <w:tcPr>
            <w:tcW w:type="dxa" w:w="2946"/>
          </w:tcPr>
          <w:p/>
        </w:tc>
        <w:tc>
          <w:tcPr>
            <w:tcW w:type="dxa" w:w="2946"/>
          </w:tcPr>
          <w:p/>
        </w:tc>
        <w:tc>
          <w:tcPr>
            <w:tcW w:type="dxa" w:w="2946"/>
          </w:tcPr>
          <w:p/>
        </w:tc>
      </w:tr>
      <w:tr>
        <w:tc>
          <w:tcPr>
            <w:tcW w:type="dxa" w:w="2946"/>
          </w:tcPr>
          <w:p/>
        </w:tc>
        <w:tc>
          <w:tcPr>
            <w:tcW w:type="dxa" w:w="2946"/>
          </w:tcPr>
          <w:p/>
        </w:tc>
        <w:tc>
          <w:tcPr>
            <w:tcW w:type="dxa" w:w="2946"/>
          </w:tcPr>
          <w:p/>
        </w:tc>
      </w:tr>
    </w:tbl>
    <w:p>
      <w:pPr>
        <w:spacing w:before="80"/>
      </w:pPr>
      <w:r>
        <w:rPr>
          <w:i/>
          <w:color w:val="555F70"/>
          <w:sz w:val="19"/>
        </w:rPr>
        <w:t>Los riesgos deben salir de la matriz de identificación de peligros del área, que el mismo artículo 16 exige entregar al médico evaluador (lit. c).</w:t>
      </w:r>
    </w:p>
    <w:p>
      <w:pPr>
        <w:spacing w:before="280" w:after="120"/>
      </w:pPr>
      <w:r>
        <w:rPr>
          <w:b/>
          <w:color w:val="0F1E3C"/>
          <w:sz w:val="23"/>
        </w:rPr>
        <w:t>8 · Responsabilidades en seguridad y salud en el trabajo</w:t>
      </w:r>
    </w:p>
    <w:p>
      <w:pPr>
        <w:pStyle w:val="ListBullet"/>
        <w:spacing w:after="80"/>
      </w:pPr>
      <w:r>
        <w:t>[Ej.: reportar incidentes y condiciones inseguras; usar los EPP asignados; participar en capacitaciones; para jefes: verificar el cumplimiento de su equipo]</w:t>
      </w:r>
    </w:p>
    <w:p>
      <w:pPr>
        <w:spacing w:before="80"/>
      </w:pPr>
      <w:r>
        <w:rPr>
          <w:i/>
          <w:color w:val="555F70"/>
          <w:sz w:val="19"/>
        </w:rPr>
        <w:t>Decreto 1072 de 2015, art. 2.2.4.6.8 num. 2: asignar, documentar y comunicar las responsabilidades específicas en SST a todos los niveles de la organización.</w:t>
      </w:r>
    </w:p>
    <w:p>
      <w:pPr>
        <w:spacing w:before="280" w:after="120"/>
      </w:pPr>
      <w:r>
        <w:rPr>
          <w:b/>
          <w:color w:val="0F1E3C"/>
          <w:sz w:val="23"/>
        </w:rPr>
        <w:t>9 · Factores de valoración del cargo (Ley 2466 de 2025, art. 9)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Capacidades y cualificaciones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[educación, formación, experiencia]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Esfuerzo físico, mental o psicológico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Responsabilidades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[equipos, dinero, información, personas]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Condiciones de trabajo y locativas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[ruido, temperatura, estrés, atención de clientes, herramientas…]</w:t>
            </w:r>
          </w:p>
        </w:tc>
      </w:tr>
    </w:tbl>
    <w:p>
      <w:pPr>
        <w:spacing w:before="280" w:after="120"/>
      </w:pPr>
      <w:r>
        <w:rPr>
          <w:b/>
          <w:color w:val="0F1E3C"/>
          <w:sz w:val="23"/>
        </w:rPr>
        <w:t>Validación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Elaboró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[nombre y cargo]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Validó (jefe inmediato)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[nombre y fecha]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Conocido por el ocupante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[nombre, firma y fecha]</w:t>
            </w:r>
          </w:p>
        </w:tc>
      </w:tr>
    </w:tbl>
    <w:p>
      <w:r>
        <w:br w:type="page"/>
      </w:r>
    </w:p>
    <w:p>
      <w:pPr>
        <w:spacing w:after="280"/>
      </w:pPr>
      <w:r>
        <w:rPr>
          <w:b/>
          <w:color w:val="0F1E3C"/>
          <w:sz w:val="28"/>
        </w:rPr>
        <w:t>EJEMPLO · AUXILIAR DE BODEGA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419"/>
        <w:gridCol w:w="4419"/>
      </w:tblGrid>
      <w:tr>
        <w:tc>
          <w:tcPr>
            <w:tcW w:type="dxa" w:w="4419"/>
          </w:tcPr>
          <w:p>
            <w:r>
              <w:rPr>
                <w:b/>
                <w:sz w:val="19"/>
              </w:rPr>
              <w:t>Propósito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Recibir, almacenar y despachar mercancía con exactitud de inventario.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Funciones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Verificar cada recepción contra la orden de compra; ubicar la mercancía según el sistema; alistar y despachar pedidos; conciliar el inventario diario de su zona.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Requisitos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Bachillerato; seis meses de experiencia en bodega; manejo básico de sistema de inventarios.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Exigencias físicas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Manipulación manual de cargas; bipedestación y desplazamientos durante la jornada.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Riesgos y controles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Biomecánico (manipulación de cargas): ayudas mecánicas y pausas activas · Locativo (superficies, estanterías): orden y aseo, anclaje de estanterías.</w:t>
            </w:r>
          </w:p>
        </w:tc>
      </w:tr>
      <w:tr>
        <w:tc>
          <w:tcPr>
            <w:tcW w:type="dxa" w:w="4419"/>
          </w:tcPr>
          <w:p>
            <w:r>
              <w:rPr>
                <w:b/>
                <w:sz w:val="19"/>
              </w:rPr>
              <w:t>SST</w:t>
            </w:r>
          </w:p>
        </w:tc>
        <w:tc>
          <w:tcPr>
            <w:tcW w:type="dxa" w:w="4419"/>
          </w:tcPr>
          <w:p>
            <w:r>
              <w:rPr>
                <w:sz w:val="19"/>
              </w:rPr>
              <w:t>Usar los EPP asignados; reportar condiciones inseguras e incidentes.</w:t>
            </w:r>
          </w:p>
        </w:tc>
      </w:tr>
    </w:tbl>
    <w:p>
      <w:pPr>
        <w:spacing w:before="80"/>
      </w:pPr>
      <w:r>
        <w:rPr>
          <w:i/>
          <w:color w:val="555F70"/>
          <w:sz w:val="19"/>
        </w:rPr>
        <w:t>Ejemplo ilustrativo: cada perfil debe salir del trabajo real del cargo y de la matriz de peligros de la empresa.</w:t>
      </w:r>
    </w:p>
    <w:sectPr w:rsidR="00FC693F" w:rsidRPr="0006063C" w:rsidSect="00034616">
      <w:footerReference w:type="defaul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55F70"/>
        <w:sz w:val="15"/>
      </w:rPr>
      <w:t>Plantilla de Tagline Soluciones Empresariales · tagline-soluciones.com.co — material informativo de orientación general. No constituye asesoría jurídica, no acredita el cumplimiento de ninguna obligación ante autoridad alguna y su uso no crea relación profesional. Verifique la vigencia de cada norma antes de usarla.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cargo</dc:title>
  <dc:subject/>
  <dc:creator>Tagline Soluciones Empresariales</dc:creator>
  <cp:keywords/>
  <dc:description>tagline-soluciones.com.co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